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CD" w:rsidRDefault="00777FCE" w:rsidP="00777FCE">
      <w:pPr>
        <w:jc w:val="center"/>
        <w:rPr>
          <w:b/>
          <w:sz w:val="24"/>
          <w:szCs w:val="24"/>
        </w:rPr>
      </w:pPr>
      <w:r w:rsidRPr="00D708CD">
        <w:rPr>
          <w:b/>
          <w:sz w:val="24"/>
          <w:szCs w:val="24"/>
        </w:rPr>
        <w:t xml:space="preserve">ANEXO 3 </w:t>
      </w:r>
    </w:p>
    <w:p w:rsidR="00777FCE" w:rsidRPr="00D708CD" w:rsidRDefault="00777FCE" w:rsidP="00777FCE">
      <w:pPr>
        <w:jc w:val="center"/>
        <w:rPr>
          <w:sz w:val="24"/>
          <w:szCs w:val="24"/>
        </w:rPr>
      </w:pPr>
      <w:r w:rsidRPr="00D708CD">
        <w:rPr>
          <w:b/>
          <w:sz w:val="24"/>
          <w:szCs w:val="24"/>
        </w:rPr>
        <w:t>DECLARACIÓN JURADA SIMPLE</w:t>
      </w:r>
      <w:r w:rsidRPr="00D708CD">
        <w:rPr>
          <w:sz w:val="24"/>
          <w:szCs w:val="24"/>
        </w:rPr>
        <w:t xml:space="preserve"> </w:t>
      </w:r>
    </w:p>
    <w:p w:rsidR="00777FCE" w:rsidRDefault="00777FCE" w:rsidP="00777FCE">
      <w:pPr>
        <w:jc w:val="center"/>
      </w:pPr>
    </w:p>
    <w:p w:rsidR="00D708CD" w:rsidRPr="00D708CD" w:rsidRDefault="00777FCE" w:rsidP="00777FCE">
      <w:pPr>
        <w:jc w:val="both"/>
      </w:pPr>
      <w:r w:rsidRPr="00D708CD">
        <w:t>Yo</w:t>
      </w:r>
      <w:r w:rsidR="00D708CD" w:rsidRPr="00D708CD">
        <w:t>,</w:t>
      </w:r>
      <w:r w:rsidRPr="00D708CD">
        <w:t>_________________________________________________________ Cédula de Identidad N° ____________________________, Declaro bajo juramento:</w:t>
      </w:r>
    </w:p>
    <w:p w:rsidR="00B4200A" w:rsidRDefault="00B4200A" w:rsidP="00DC71A0">
      <w:pPr>
        <w:spacing w:after="0" w:line="240" w:lineRule="auto"/>
        <w:jc w:val="both"/>
      </w:pPr>
    </w:p>
    <w:p w:rsidR="00DC71A0" w:rsidRDefault="00777FCE" w:rsidP="00267FF7">
      <w:pPr>
        <w:pStyle w:val="Prrafodelista"/>
        <w:numPr>
          <w:ilvl w:val="0"/>
          <w:numId w:val="1"/>
        </w:numPr>
        <w:spacing w:after="0" w:line="240" w:lineRule="auto"/>
        <w:ind w:left="284" w:hanging="284"/>
        <w:jc w:val="both"/>
      </w:pPr>
      <w:r>
        <w:t>N</w:t>
      </w:r>
      <w:r w:rsidRPr="00777FCE">
        <w:t>o estar inhabilitado para el ejercicio de funciones o cargos públicos, ni hallarme condenado por crimen o simple delito ni condenado en virtud de la Ley Nº 19.325 sobr</w:t>
      </w:r>
      <w:r w:rsidR="006340B3">
        <w:t>e violencia intrafamiliar</w:t>
      </w:r>
      <w:r w:rsidR="00DC71A0">
        <w:t>.</w:t>
      </w:r>
    </w:p>
    <w:p w:rsidR="00D708CD" w:rsidRDefault="00DC71A0" w:rsidP="00267FF7">
      <w:pPr>
        <w:spacing w:after="0" w:line="240" w:lineRule="auto"/>
        <w:ind w:left="284" w:hanging="284"/>
        <w:jc w:val="right"/>
        <w:rPr>
          <w:sz w:val="16"/>
        </w:rPr>
      </w:pPr>
      <w:r>
        <w:t xml:space="preserve"> </w:t>
      </w:r>
      <w:r w:rsidRPr="00DC71A0">
        <w:rPr>
          <w:sz w:val="16"/>
        </w:rPr>
        <w:t>(</w:t>
      </w:r>
      <w:r w:rsidR="00777FCE" w:rsidRPr="00DC71A0">
        <w:rPr>
          <w:sz w:val="16"/>
        </w:rPr>
        <w:t>Art. 24 N° 5 del DFL N</w:t>
      </w:r>
      <w:r w:rsidRPr="00DC71A0">
        <w:rPr>
          <w:sz w:val="16"/>
        </w:rPr>
        <w:t>º1 del Ministerio de Educación)</w:t>
      </w:r>
      <w:r w:rsidR="00777FCE" w:rsidRPr="00DC71A0">
        <w:rPr>
          <w:sz w:val="16"/>
        </w:rPr>
        <w:t xml:space="preserve"> </w:t>
      </w:r>
    </w:p>
    <w:p w:rsidR="00DC71A0" w:rsidRPr="00DC71A0" w:rsidRDefault="00DC71A0" w:rsidP="00267FF7">
      <w:pPr>
        <w:spacing w:after="0" w:line="240" w:lineRule="auto"/>
        <w:ind w:left="284" w:hanging="284"/>
        <w:jc w:val="right"/>
        <w:rPr>
          <w:sz w:val="16"/>
        </w:rPr>
      </w:pPr>
    </w:p>
    <w:p w:rsidR="00267FF7" w:rsidRDefault="00267FF7" w:rsidP="00267FF7">
      <w:pPr>
        <w:ind w:left="284" w:hanging="284"/>
        <w:jc w:val="both"/>
      </w:pPr>
    </w:p>
    <w:p w:rsidR="00777FCE" w:rsidRDefault="00267FF7" w:rsidP="00267FF7">
      <w:pPr>
        <w:ind w:left="284" w:hanging="284"/>
        <w:jc w:val="both"/>
      </w:pPr>
      <w:r>
        <w:t xml:space="preserve">2. </w:t>
      </w:r>
      <w:r w:rsidR="00777FCE">
        <w:t xml:space="preserve">No estar inhabilitado para ejercer </w:t>
      </w:r>
      <w:r w:rsidR="00D708CD">
        <w:t>labores</w:t>
      </w:r>
      <w:r w:rsidR="00777FCE">
        <w:t xml:space="preserve"> docentes de acuerdo a lo señalado en el artículo 10° del Decreto 453 que Aprueba el R</w:t>
      </w:r>
      <w:r w:rsidR="00D708CD">
        <w:t>eglamento de la Ley N° 19.070:</w:t>
      </w:r>
    </w:p>
    <w:p w:rsidR="00777FCE" w:rsidRDefault="00777FCE" w:rsidP="00777FCE">
      <w:pPr>
        <w:jc w:val="both"/>
      </w:pPr>
      <w:r>
        <w:t>a. Las contempladas en el artículo 9° de la Constitución Política de la República de Chile, que impide a los responsables de conductas terroristas por un plazo de quince (15) años ejercer funciones o cargos públicos sean o no de elección popular, o de Rector o Director de establecimiento de educación o para ejercer en ellos funciones de enseñanza.</w:t>
      </w:r>
    </w:p>
    <w:p w:rsidR="00777FCE" w:rsidRDefault="00777FCE" w:rsidP="00777FCE">
      <w:pPr>
        <w:jc w:val="both"/>
      </w:pPr>
      <w:r>
        <w:t>b. Las generales contempladas en el Código Penal de inhabilitación absoluta o especial perpetua para cargos y oficios públicos, derechos políticos y profesiones titulares y la de inhabilitación absoluta o especial temporal para cargos y oficios públicos y profesiones titulares, en los casos y respecto de las personas a las que se apliquen estas penas ya sea como principales o accesorias, según lo dispuesto en dicho cuerpo legal.</w:t>
      </w:r>
    </w:p>
    <w:p w:rsidR="00777FCE" w:rsidRDefault="00777FCE" w:rsidP="00777FCE">
      <w:pPr>
        <w:jc w:val="both"/>
      </w:pPr>
      <w:r>
        <w:t>c. Las especiales contempladas en el artículo 4° del decreto con fuerza de ley Nº 1, de 1996, del Ministerio de Educación de inhabilidad para ejercer labores docentes cuando hayan sido condenado por los delitos de aborto, rapto, violación, estupro, incesto, corrupción de menores y otros actos deshonestos, ultrajes públicos a las buenas costumbres, homicidio o infanticidio.</w:t>
      </w:r>
    </w:p>
    <w:p w:rsidR="00777FCE" w:rsidRDefault="00777FCE" w:rsidP="00777FCE">
      <w:pPr>
        <w:jc w:val="center"/>
      </w:pPr>
    </w:p>
    <w:p w:rsidR="00777FCE" w:rsidRDefault="00777FCE" w:rsidP="00777FCE">
      <w:pPr>
        <w:jc w:val="center"/>
      </w:pPr>
    </w:p>
    <w:p w:rsidR="007D5536" w:rsidRDefault="007D5536" w:rsidP="00DC71A0">
      <w:pPr>
        <w:spacing w:after="0"/>
        <w:jc w:val="center"/>
      </w:pPr>
      <w:r>
        <w:t>……………………………………………………..</w:t>
      </w:r>
    </w:p>
    <w:p w:rsidR="00D708CD" w:rsidRDefault="00DC71A0" w:rsidP="00DC71A0">
      <w:pPr>
        <w:spacing w:after="0"/>
        <w:jc w:val="center"/>
      </w:pPr>
      <w:r>
        <w:t>Firma</w:t>
      </w:r>
    </w:p>
    <w:p w:rsidR="00905710" w:rsidRDefault="00905710" w:rsidP="00DC71A0">
      <w:pPr>
        <w:spacing w:after="0"/>
        <w:jc w:val="center"/>
      </w:pPr>
    </w:p>
    <w:p w:rsidR="00905710" w:rsidRDefault="00905710" w:rsidP="00DC71A0">
      <w:pPr>
        <w:spacing w:after="0"/>
        <w:jc w:val="center"/>
      </w:pPr>
    </w:p>
    <w:p w:rsidR="00905710" w:rsidRDefault="00905710" w:rsidP="00DC71A0">
      <w:pPr>
        <w:spacing w:after="0"/>
        <w:jc w:val="center"/>
      </w:pPr>
    </w:p>
    <w:p w:rsidR="00905710" w:rsidRDefault="00905710" w:rsidP="00905710">
      <w:pPr>
        <w:spacing w:after="0"/>
        <w:jc w:val="center"/>
      </w:pPr>
      <w:r>
        <w:t>……………………………………………………..</w:t>
      </w:r>
    </w:p>
    <w:p w:rsidR="00905710" w:rsidRDefault="00905710" w:rsidP="00DC71A0">
      <w:pPr>
        <w:spacing w:after="0"/>
        <w:jc w:val="center"/>
      </w:pPr>
      <w:r>
        <w:t>Fecha</w:t>
      </w:r>
      <w:bookmarkStart w:id="0" w:name="_GoBack"/>
      <w:bookmarkEnd w:id="0"/>
    </w:p>
    <w:sectPr w:rsidR="00905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03D8"/>
    <w:multiLevelType w:val="hybridMultilevel"/>
    <w:tmpl w:val="F37682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CE"/>
    <w:rsid w:val="00234F9D"/>
    <w:rsid w:val="00267FF7"/>
    <w:rsid w:val="006340B3"/>
    <w:rsid w:val="00777FCE"/>
    <w:rsid w:val="007D5536"/>
    <w:rsid w:val="00905710"/>
    <w:rsid w:val="00B4200A"/>
    <w:rsid w:val="00D708CD"/>
    <w:rsid w:val="00DC71A0"/>
    <w:rsid w:val="00E879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00A"/>
    <w:pPr>
      <w:ind w:left="720"/>
      <w:contextualSpacing/>
    </w:pPr>
  </w:style>
  <w:style w:type="paragraph" w:styleId="Textodeglobo">
    <w:name w:val="Balloon Text"/>
    <w:basedOn w:val="Normal"/>
    <w:link w:val="TextodegloboCar"/>
    <w:uiPriority w:val="99"/>
    <w:semiHidden/>
    <w:unhideWhenUsed/>
    <w:rsid w:val="00B4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00A"/>
    <w:rPr>
      <w:rFonts w:ascii="Tahoma" w:hAnsi="Tahoma" w:cs="Tahoma"/>
      <w:sz w:val="16"/>
      <w:szCs w:val="16"/>
    </w:rPr>
  </w:style>
  <w:style w:type="character" w:styleId="Refdecomentario">
    <w:name w:val="annotation reference"/>
    <w:basedOn w:val="Fuentedeprrafopredeter"/>
    <w:uiPriority w:val="99"/>
    <w:semiHidden/>
    <w:unhideWhenUsed/>
    <w:rsid w:val="00267FF7"/>
    <w:rPr>
      <w:sz w:val="16"/>
      <w:szCs w:val="16"/>
    </w:rPr>
  </w:style>
  <w:style w:type="paragraph" w:styleId="Textocomentario">
    <w:name w:val="annotation text"/>
    <w:basedOn w:val="Normal"/>
    <w:link w:val="TextocomentarioCar"/>
    <w:uiPriority w:val="99"/>
    <w:semiHidden/>
    <w:unhideWhenUsed/>
    <w:rsid w:val="00267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7FF7"/>
    <w:rPr>
      <w:sz w:val="20"/>
      <w:szCs w:val="20"/>
    </w:rPr>
  </w:style>
  <w:style w:type="paragraph" w:styleId="Asuntodelcomentario">
    <w:name w:val="annotation subject"/>
    <w:basedOn w:val="Textocomentario"/>
    <w:next w:val="Textocomentario"/>
    <w:link w:val="AsuntodelcomentarioCar"/>
    <w:uiPriority w:val="99"/>
    <w:semiHidden/>
    <w:unhideWhenUsed/>
    <w:rsid w:val="00267FF7"/>
    <w:rPr>
      <w:b/>
      <w:bCs/>
    </w:rPr>
  </w:style>
  <w:style w:type="character" w:customStyle="1" w:styleId="AsuntodelcomentarioCar">
    <w:name w:val="Asunto del comentario Car"/>
    <w:basedOn w:val="TextocomentarioCar"/>
    <w:link w:val="Asuntodelcomentario"/>
    <w:uiPriority w:val="99"/>
    <w:semiHidden/>
    <w:rsid w:val="00267F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00A"/>
    <w:pPr>
      <w:ind w:left="720"/>
      <w:contextualSpacing/>
    </w:pPr>
  </w:style>
  <w:style w:type="paragraph" w:styleId="Textodeglobo">
    <w:name w:val="Balloon Text"/>
    <w:basedOn w:val="Normal"/>
    <w:link w:val="TextodegloboCar"/>
    <w:uiPriority w:val="99"/>
    <w:semiHidden/>
    <w:unhideWhenUsed/>
    <w:rsid w:val="00B4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00A"/>
    <w:rPr>
      <w:rFonts w:ascii="Tahoma" w:hAnsi="Tahoma" w:cs="Tahoma"/>
      <w:sz w:val="16"/>
      <w:szCs w:val="16"/>
    </w:rPr>
  </w:style>
  <w:style w:type="character" w:styleId="Refdecomentario">
    <w:name w:val="annotation reference"/>
    <w:basedOn w:val="Fuentedeprrafopredeter"/>
    <w:uiPriority w:val="99"/>
    <w:semiHidden/>
    <w:unhideWhenUsed/>
    <w:rsid w:val="00267FF7"/>
    <w:rPr>
      <w:sz w:val="16"/>
      <w:szCs w:val="16"/>
    </w:rPr>
  </w:style>
  <w:style w:type="paragraph" w:styleId="Textocomentario">
    <w:name w:val="annotation text"/>
    <w:basedOn w:val="Normal"/>
    <w:link w:val="TextocomentarioCar"/>
    <w:uiPriority w:val="99"/>
    <w:semiHidden/>
    <w:unhideWhenUsed/>
    <w:rsid w:val="00267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7FF7"/>
    <w:rPr>
      <w:sz w:val="20"/>
      <w:szCs w:val="20"/>
    </w:rPr>
  </w:style>
  <w:style w:type="paragraph" w:styleId="Asuntodelcomentario">
    <w:name w:val="annotation subject"/>
    <w:basedOn w:val="Textocomentario"/>
    <w:next w:val="Textocomentario"/>
    <w:link w:val="AsuntodelcomentarioCar"/>
    <w:uiPriority w:val="99"/>
    <w:semiHidden/>
    <w:unhideWhenUsed/>
    <w:rsid w:val="00267FF7"/>
    <w:rPr>
      <w:b/>
      <w:bCs/>
    </w:rPr>
  </w:style>
  <w:style w:type="character" w:customStyle="1" w:styleId="AsuntodelcomentarioCar">
    <w:name w:val="Asunto del comentario Car"/>
    <w:basedOn w:val="TextocomentarioCar"/>
    <w:link w:val="Asuntodelcomentario"/>
    <w:uiPriority w:val="99"/>
    <w:semiHidden/>
    <w:rsid w:val="00267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Pizarro</dc:creator>
  <cp:lastModifiedBy>Paulina Calderón</cp:lastModifiedBy>
  <cp:revision>2</cp:revision>
  <dcterms:created xsi:type="dcterms:W3CDTF">2018-01-02T15:24:00Z</dcterms:created>
  <dcterms:modified xsi:type="dcterms:W3CDTF">2018-01-02T15:24:00Z</dcterms:modified>
</cp:coreProperties>
</file>